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bookmarkStart w:id="0" w:name="_GoBack"/>
      <w:bookmarkEnd w:id="0"/>
      <w:r>
        <w:rPr>
          <w:rFonts w:hint="eastAsia"/>
          <w:lang w:eastAsia="zh-CN"/>
        </w:rPr>
        <w:t>超然中学师生健康管理制度</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学校师生健康管理，是学校管理体制的重要组成部分。为明确学校在师生健康管理方面的责任，完善师生在校期间的健康管理，消除健康安全隐患，特制定制度如下：</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一、加强学校健康工作，由分管领导牵头，管理处、医务室分工负责，全面提高师生健康水平。</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二、广泛开展形式多样的健康教育活动，加强健康行为养成教育。重点做好心理健康、控制吸烟、环境保护、食品安全、远离毒品、意外伤害等。加强常见病、传染病的预防与了解，定期进行卫生知识宣传教育。</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三、建立学生健康档案。每学年组织师生进行一次身体检查，并把检查情况及时用书面形式告知家长。</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四、学校医务室和各班应定期进行卫生知识宣传教育工作，特别是根据季节等情况有针对性的进行常见病和传染病预防知识教育。</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五、广泛开展形式灵活的健康教育，加强常见病、传染病的预防与了解。</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六、加强学生食品卫生安全管理。教育学生合理营养，平衡膳食，掌握预防营养性疾病的基本知识，了解平衡膳食对人体健康的重要作用。</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七、科学制定作息时间，充分利用大脑的活动特点，注意用脑卫生，合理安排学习方法，提高学习效率。</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八、开展心理教育，使师生学会避免和抵御各种不良和危险行为，对残疾、 体弱的师生给予关照和心理卫生辅导。</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九、经常性开展体育活动，培养师生坚持体育锻炼的好习惯。</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十、认真组织学生做好两操，每个科任老师应及时纠正学生坐、立、读、 写的姿势及眼保健操的穴位。</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十一、学校和各班要切实做好学校环境卫生和个人卫生工作，定期组织卫 生检查评比活，使学校环境整洁美观，学生人人讲卫生。</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十二、对师生群体中出现的各种危害健康的现象，医务室要积极采取措施，并向分管领导汇报。</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十三、建立预防疾病应急制度。发现学生有病及时让学生到校医务室就医。做好传染病监测工作，若发现重大疾病或传染病应在十分钟内上报学校主要领导。医务室根据病人情况及时采取相应措施，保证病人得到及时科学的治疗。同时劝告患病学生及时治疗并在家休息，禁止患有发热等传染病的学生带病来校上课， 以防疫情扩散。</w:t>
      </w:r>
    </w:p>
    <w:p>
      <w:pPr>
        <w:ind w:firstLine="560" w:firstLineChars="200"/>
        <w:rPr>
          <w:rFonts w:hint="eastAsia" w:ascii="宋体" w:hAnsi="宋体" w:eastAsia="宋体" w:cs="宋体"/>
          <w:sz w:val="28"/>
          <w:szCs w:val="28"/>
          <w:lang w:eastAsia="zh-CN"/>
        </w:rPr>
      </w:pPr>
    </w:p>
    <w:p>
      <w:pPr>
        <w:ind w:firstLine="4480" w:firstLineChars="1600"/>
        <w:rPr>
          <w:rFonts w:hint="eastAsia" w:ascii="宋体" w:hAnsi="宋体" w:eastAsia="宋体" w:cs="宋体"/>
          <w:sz w:val="28"/>
          <w:szCs w:val="28"/>
          <w:lang w:eastAsia="zh-CN"/>
        </w:rPr>
      </w:pPr>
      <w:r>
        <w:rPr>
          <w:rFonts w:hint="eastAsia" w:ascii="宋体" w:hAnsi="宋体" w:eastAsia="宋体" w:cs="宋体"/>
          <w:sz w:val="28"/>
          <w:szCs w:val="28"/>
          <w:lang w:eastAsia="zh-CN"/>
        </w:rPr>
        <w:t>诸城市超然综合高级中学</w:t>
      </w:r>
    </w:p>
    <w:p>
      <w:pPr>
        <w:ind w:firstLine="5320" w:firstLineChars="19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2021年2月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panose1 w:val="02000600000000000000"/>
    <w:charset w:val="86"/>
    <w:family w:val="auto"/>
    <w:pitch w:val="default"/>
    <w:sig w:usb0="FFFFFFFF" w:usb1="E9FFFFFF" w:usb2="0000003F" w:usb3="00000000" w:csb0="603F00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85811"/>
    <w:rsid w:val="04822772"/>
    <w:rsid w:val="04E86093"/>
    <w:rsid w:val="04F27309"/>
    <w:rsid w:val="094B6DD6"/>
    <w:rsid w:val="0F9C7EB4"/>
    <w:rsid w:val="11376CD4"/>
    <w:rsid w:val="11C42A51"/>
    <w:rsid w:val="11EF6D88"/>
    <w:rsid w:val="13BE3C90"/>
    <w:rsid w:val="174626F7"/>
    <w:rsid w:val="178B2656"/>
    <w:rsid w:val="1AC178B2"/>
    <w:rsid w:val="1D784373"/>
    <w:rsid w:val="209923C5"/>
    <w:rsid w:val="223838A6"/>
    <w:rsid w:val="245970B6"/>
    <w:rsid w:val="26D01E8F"/>
    <w:rsid w:val="271B38CF"/>
    <w:rsid w:val="27531A90"/>
    <w:rsid w:val="2758180E"/>
    <w:rsid w:val="2811470A"/>
    <w:rsid w:val="2A9B2859"/>
    <w:rsid w:val="3D9C49A1"/>
    <w:rsid w:val="453F72A1"/>
    <w:rsid w:val="48FF3EEB"/>
    <w:rsid w:val="50B21C31"/>
    <w:rsid w:val="50C502D7"/>
    <w:rsid w:val="51491D41"/>
    <w:rsid w:val="528E080D"/>
    <w:rsid w:val="54626EB7"/>
    <w:rsid w:val="5944439A"/>
    <w:rsid w:val="5A863F35"/>
    <w:rsid w:val="5CB85811"/>
    <w:rsid w:val="604718D0"/>
    <w:rsid w:val="618150AF"/>
    <w:rsid w:val="62D024FF"/>
    <w:rsid w:val="642A1861"/>
    <w:rsid w:val="69AD121A"/>
    <w:rsid w:val="6AE87CD3"/>
    <w:rsid w:val="75605446"/>
    <w:rsid w:val="7AC85C94"/>
    <w:rsid w:val="7B81426B"/>
    <w:rsid w:val="7D7838B2"/>
    <w:rsid w:val="7F0D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hakuyoxingshu7000" w:hAnsi="hakuyoxingshu7000" w:eastAsia="hakuyoxingshu7000" w:cs="hakuyoxingshu7000"/>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paragraph" w:styleId="3">
    <w:name w:val="heading 2"/>
    <w:basedOn w:val="1"/>
    <w:next w:val="1"/>
    <w:link w:val="9"/>
    <w:unhideWhenUsed/>
    <w:qFormat/>
    <w:uiPriority w:val="0"/>
    <w:pPr>
      <w:spacing w:before="0" w:beforeAutospacing="1" w:after="0" w:afterAutospacing="1"/>
      <w:jc w:val="center"/>
      <w:outlineLvl w:val="1"/>
    </w:pPr>
    <w:rPr>
      <w:rFonts w:hint="eastAsia" w:ascii="宋体" w:hAnsi="宋体" w:eastAsia="宋体" w:cs="宋体"/>
      <w:b/>
      <w:kern w:val="0"/>
      <w:sz w:val="36"/>
      <w:szCs w:val="36"/>
      <w:lang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toc 2"/>
    <w:basedOn w:val="1"/>
    <w:next w:val="1"/>
    <w:qFormat/>
    <w:uiPriority w:val="0"/>
    <w:pPr>
      <w:ind w:left="420" w:leftChars="200"/>
    </w:pPr>
  </w:style>
  <w:style w:type="character" w:customStyle="1" w:styleId="9">
    <w:name w:val="标题 2 Char"/>
    <w:link w:val="3"/>
    <w:qFormat/>
    <w:uiPriority w:val="0"/>
    <w:rPr>
      <w:rFonts w:ascii="Arial" w:hAnsi="Arial" w:eastAsia="宋体"/>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2020-05-04T03:51:00Z</dcterms:created>
  <dc:creator>Tk6O5y</dc:creator>
  <cp:lastModifiedBy>曲常凤</cp:lastModifiedBy>
  <dcterms:modified xsi:type="dcterms:W3CDTF">2021-08-26T02:00:02Z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AF1DF212C2704CC09CCD707430E0C2A8</vt:lpwstr>
  </property>
</Properties>
</file>