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698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酮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酸</w:t>
      </w:r>
    </w:p>
    <w:p w:rsidR="003B16EC" w:rsidRDefault="009F647A">
      <w:pPr>
        <w:spacing w:beforeAutospacing="off" w:afterAutospacing="off" w:line="233" w:lineRule="exact" w:before="198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8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肘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1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5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7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9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HBV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263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0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4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1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equalWidth="off" w:num="2" w:space="0">
            <w:col w:space="13" w:w="1171"/>
            <w:col w:space="0" w:w="7117"/>
          </w:cols>
          <w:type w:val="continuous"/>
        </w:sectPr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1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equalWidth="off" w:num="2" w:space="0">
            <w:col w:space="14" w:w="2641"/>
            <w:col w:space="0" w:w="5646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4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4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585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GMP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GMP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5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茱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5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规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5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24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5" w:bottom="912" w:footer="912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496" w:lineRule="exact"/>
        <w:autoSpaceDE w:val="off"/>
        <w:autoSpaceDN w:val="off"/>
        <w:rPr>
          <w:rFonts w:hint="eastAsia"/>
        </w:rPr>
        <w:bidi w:val="off"/>
        <w:jc w:val="left"/>
        <w:ind w:right="2255" w:firstLine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织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cols w:equalWidth="off" w:num="2" w:space="0">
            <w:col w:space="150" w:w="690"/>
            <w:col w:space="0" w:w="7666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0" w:firstLineChars="0"/>
        <w:numPr>
          <w:ilvl w:val="0"/>
          <w:numId w:val="6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49" w:firstLineChars="0"/>
        <w:numPr>
          <w:ilvl w:val="0"/>
          <w:numId w:val="6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cols w:equalWidth="off" w:num="2" w:space="0">
            <w:col w:space="150" w:w="690"/>
            <w:col w:space="0" w:w="7666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595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5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量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cols w:equalWidth="off" w:num="2" w:space="0">
            <w:col w:space="150" w:w="690"/>
            <w:col w:space="0" w:w="7562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16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4" w:bottom="912" w:footer="912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绞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糖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备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4" w:bottom="912" w:left="1799" w:header="851" w:footer="912" w:gutter="0"/>
          <w:cols w:equalWidth="off" w:num="2" w:space="0">
            <w:col w:space="150" w:w="690"/>
            <w:col w:space="0" w:w="7657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17</w:t>
      </w:r>
    </w:p>
    <w:sectPr>
      <w:pgSz w:w="11900" w:h="16840"/>
      <w:pgMar w:top="1426" w:right="160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1" w:bottom="912" w:footer="912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5" w:firstLineChars="0"/>
        <w:numPr>
          <w:ilvl w:val="0"/>
          <w:numId w:val="9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备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2" w:left="1799" w:header="851" w:footer="912" w:gutter="0"/>
          <w:cols w:equalWidth="off" w:num="2" w:space="0">
            <w:col w:space="150" w:w="690"/>
            <w:col w:space="0" w:w="7670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Y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18</w:t>
      </w:r>
    </w:p>
    <w:sectPr>
      <w:pgSz w:w="11900" w:h="16840"/>
      <w:pgMar w:top="1426" w:right="1591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1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137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备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查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150" w:w="690"/>
            <w:col w:space="0" w:w="7667"/>
          </w:cols>
          <w:type w:val="continuous"/>
        </w:sectPr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519" w:firstLineChars="0"/>
        <w:numPr>
          <w:ilvl w:val="0"/>
          <w:numId w:val="10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19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2" w:bottom="912" w:footer="912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验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cols w:equalWidth="off" w:num="2" w:space="0">
            <w:col w:space="150" w:w="690"/>
            <w:col w:space="0" w:w="7669"/>
          </w:cols>
          <w:type w:val="continuous"/>
        </w:sectPr>
      </w:pP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雾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</w:t>
      </w:r>
    </w:p>
    <w:sectPr>
      <w:pgSz w:w="11900" w:h="16840"/>
      <w:pgMar w:top="1426" w:right="159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9" w:bottom="912" w:footer="912"/>
          <w:type w:val="nextPage"/>
        </w:sectPr>
      </w:pPr>
      <w:bookmarkStart w:name="_bookmark20" w:id="20"/>
      <w:bookmarkEnd w:id="20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1" coordsize="50,45" style="position:absolute;left:0;text-align:left;margin-left:89.949997pt;margin-top:469.899994pt;width:0.500000pt;height:0.500000pt;z-index:-251658153;mso-position-horizontal-relative:page;mso-position-vertical-relative:page">
            <v:shapetype id="polygon2" o:spt="12.000000" path=" m 0,50 l 50,50 l 50,0 l 0,0 l 0,50xe" coordsize="50,45">
              <v:stroke joinstyle="miter"/>
            </v:shapetype>
            <v:shape id="WS_polygon2" type="polygon2" style="position:absolute;left:0;margin-left:0;margin-top:0;width:50;height:50;z-index:86" strokeweight="0.000000pt" strokecolor="#000000">
              <v:stroke dashstyle="solid" endcap="flat"/>
              <v:fill color="#000000" opacity="65535"/>
            </v:shape>
            <v:shapetype id="polygon3" o:spt="12.000000" path=" m 0,50 l 50,50 l 50,0 l 0,0 l 0,50xe" coordsize="50,45">
              <v:stroke joinstyle="miter"/>
            </v:shapetype>
            <v:shape id="WS_polygon3" type="polygon3" style="position:absolute;left:0;margin-left:0;margin-top:0;width:50;height:50;z-index:87" strokeweight="0.000000pt" strokecolor="#000000">
              <v:stroke dashstyle="solid" endcap="flat"/>
              <v:fill color="#000000" opacity="65535"/>
            </v:shape>
          </v:group>
        </w:pict>
        <w:pict>
          <v:shapetype id="polygon4" o:spt="12.000000" path=" m 0,50 l 50,50 l 50,0 l 0,0 l 0,50xe" coordsize="50,45">
            <v:stroke joinstyle="miter"/>
          </v:shapetype>
          <v:shape id="WS_polygon4" type="polygon4" style="position:absolute;left:0;text-align:left;margin-left:160.600006pt;margin-top:469.899994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" o:spt="12.000000" path=" m 0,50 l 50,50 l 50,0 l 0,0 l 0,50xe" coordsize="50,50">
            <v:stroke joinstyle="miter"/>
          </v:shapetype>
          <v:shape id="WS_polygon5" type="polygon5" style="position:absolute;left:0;text-align:left;margin-left:89.949997pt;margin-top:493.750000pt;width:0.500000pt;height:0.500000pt;z-index:-2516581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" o:spt="12.000000" path=" m 0,50 l 50,50 l 50,0 l 0,0 l 0,50xe" coordsize="45,50">
            <v:stroke joinstyle="miter"/>
          </v:shapetype>
          <v:shape id="WS_polygon6" type="polygon6" style="position:absolute;left:0;text-align:left;margin-left:504.649994pt;margin-top:493.750000pt;width:0.500000pt;height:0.500000pt;z-index:-2516581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" o:spt="12.000000" path=" m 0,50 l 50,50 l 50,0 l 0,0 l 0,50xe" coordsize="50,50">
            <v:stroke joinstyle="miter"/>
          </v:shapetype>
          <v:shape id="WS_polygon7" type="polygon7" style="position:absolute;left:0;text-align:left;margin-left:89.949997pt;margin-top:634.700012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" o:spt="12.000000" path=" m 0,50 l 50,50 l 50,0 l 0,0 l 0,50xe" coordsize="45,50">
            <v:stroke joinstyle="miter"/>
          </v:shapetype>
          <v:shape id="WS_polygon8" type="polygon8" style="position:absolute;left:0;text-align:left;margin-left:504.649994pt;margin-top:634.700012pt;width:0.500000pt;height:0.500000pt;z-index:-2516581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" o:spt="12.000000" path=" m 0,50 l 50,50 l 50,0 l 0,0 l 0,50xe" coordsize="50,45">
            <v:stroke joinstyle="miter"/>
          </v:shapetype>
          <v:shape id="WS_polygon9" type="polygon9" style="position:absolute;left:0;text-align:left;margin-left:89.949997pt;margin-top:705.450012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45,45">
            <v:stroke joinstyle="miter"/>
          </v:shapetype>
          <v:shape id="WS_polygon10" type="polygon10" style="position:absolute;left:0;text-align:left;margin-left:504.649994pt;margin-top:705.450012pt;width:0.500000pt;height:0.500000pt;z-index:-2516581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1" coordsize="50,50" style="position:absolute;left:0;text-align:left;margin-left:89.949997pt;margin-top:752.750000pt;width:0.500000pt;height:0.500000pt;z-index:-251658113;mso-position-horizontal-relative:page;mso-position-vertical-relative:page">
            <v:shapetype id="polygon12" o:spt="12.000000" path=" m 0,50 l 50,50 l 50,0 l 0,0 l 0,50xe" coordsize="50,50">
              <v:stroke joinstyle="miter"/>
            </v:shapetype>
            <v:shape id="WS_polygon12" type="polygon12" style="position:absolute;left:0;margin-left:0;margin-top:0;width:50;height:50;z-index:126" strokeweight="0.000000pt" strokecolor="#000000">
              <v:stroke dashstyle="solid" endcap="flat"/>
              <v:fill color="#000000" opacity="65535"/>
            </v:shape>
            <v:shapetype id="polygon13" o:spt="12.000000" path=" m 0,50 l 50,50 l 50,0 l 0,0 l 0,50xe" coordsize="50,50">
              <v:stroke joinstyle="miter"/>
            </v:shapetype>
            <v:shape id="WS_polygon13" type="polygon13" style="position:absolute;left:0;margin-left:0;margin-top:0;width:50;height:50;z-index:127" strokeweight="0.000000pt" strokecolor="#000000">
              <v:stroke dashstyle="solid" endcap="flat"/>
              <v:fill color="#000000" opacity="65535"/>
            </v:shape>
          </v:group>
        </w:pict>
        <w:pict>
          <v:shapetype id="polygon14" o:spt="12.000000" path=" m 0,50 l 50,50 l 50,0 l 0,0 l 0,50xe" coordsize="50,50">
            <v:stroke joinstyle="miter"/>
          </v:shapetype>
          <v:shape id="WS_polygon14" type="polygon14" style="position:absolute;left:0;text-align:left;margin-left:160.600006pt;margin-top:752.750000pt;width:0.500000pt;height:0.500000pt;z-index:-2516581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5" coordsize="45,50" style="position:absolute;left:0;text-align:left;margin-left:504.649994pt;margin-top:752.750000pt;width:0.500000pt;height:0.500000pt;z-index:-251658110;mso-position-horizontal-relative:page;mso-position-vertical-relative:page">
            <v:shapetype id="polygon16" o:spt="12.000000" path=" m 0,50 l 50,50 l 50,0 l 0,0 l 0,50xe" coordsize="45,50">
              <v:stroke joinstyle="miter"/>
            </v:shapetype>
            <v:shape id="WS_polygon16" type="polygon16" style="position:absolute;left:0;margin-left:0;margin-top:0;width:50;height:50;z-index:129" strokeweight="0.000000pt" strokecolor="#000000">
              <v:stroke dashstyle="solid" endcap="flat"/>
              <v:fill color="#000000" opacity="65535"/>
            </v:shape>
            <v:shapetype id="polygon17" o:spt="12.000000" path=" m 0,50 l 50,50 l 50,0 l 0,0 l 0,50xe" coordsize="45,50">
              <v:stroke joinstyle="miter"/>
            </v:shapetype>
            <v:shape id="WS_polygon17" type="polygon17" style="position:absolute;left:0;margin-left:0;margin-top:0;width:50;height:50;z-index:130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" coordsize="45,45" style="position:absolute;left:0;text-align:left;margin-left:504.649994pt;margin-top:469.899994pt;width:0.500000pt;height:0.500000pt;z-index:-251657913;mso-position-horizontal-relative:page;mso-position-vertical-relative:page">
            <v:shapetype id="polygon19" o:spt="12.000000" path=" m 0,50 l 50,50 l 50,0 l 0,0 l 0,50xe" coordsize="45,45">
              <v:stroke joinstyle="miter"/>
            </v:shapetype>
            <v:shape id="WS_polygon19" type="polygon19" style="position:absolute;left:0;margin-left:0;margin-top:0;width:50;height:50;z-index:89" strokeweight="0.000000pt" strokecolor="#000000">
              <v:stroke dashstyle="solid" endcap="flat"/>
              <v:fill color="#000000" opacity="65535"/>
            </v:shape>
            <v:shapetype id="polygon20" o:spt="12.000000" path=" m 0,50 l 50,50 l 50,0 l 0,0 l 0,50xe" coordsize="45,45">
              <v:stroke joinstyle="miter"/>
            </v:shapetype>
            <v:shape id="WS_polygon20" type="polygon20" style="position:absolute;left:0;margin-left:0;margin-top:0;width:50;height:50;z-index:90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307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" w:type="dxa"/>
        <w:tblpPr w:topFromText="134"/>
        <w:tblCellMar>
          <w:left w:w="0" w:type="dxa"/>
          <w:right w:w="0" w:type="dxa"/>
        </w:tblCellMar>
        <w:tblLook w:val="0660"/>
      </w:tblPr>
      <w:tblGrid>
        <w:gridCol w:w="1414"/>
        <w:gridCol w:w="6884"/>
      </w:tblGrid>
      <w:tr>
        <w:trPr>
          <w:trHeight w:hRule="exact" w:val="4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6"/>
            </w:pP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别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176"/>
            </w:pP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品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b/>
                <w:rFonts w:ascii="宋体" w:cs="宋体" w:hAnsi="宋体" w:eastAsia="宋体"/>
                <w:sz w:val="21"/>
                <w:spacing w:val="0"/>
              </w:rPr>
              <w:t w:space="preserve">种</w:t>
            </w:r>
          </w:p>
        </w:tc>
      </w:tr>
      <w:tr>
        <w:trPr>
          <w:trHeight w:hRule="exact" w:val="281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1070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8"/>
                <w:w w:val="91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7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55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8"/>
              </w:rPr>
              <w:t w:space="preserve">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牛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3"/>
                <w:w w:val="98"/>
              </w:rPr>
              <w:t w:space="preserve">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3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南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及</w:t>
            </w:r>
          </w:p>
        </w:tc>
      </w:tr>
      <w:tr>
        <w:trPr>
          <w:trHeight w:hRule="exact" w:val="14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6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1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1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8"/>
                <w:w w:val="91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7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20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通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厚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苦</w:t>
            </w:r>
          </w:p>
          <w:p>
            <w:pPr>
              <w:spacing w:beforeAutospacing="off" w:afterAutospacing="off" w:line="259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</w:p>
        </w:tc>
      </w:tr>
      <w:tr>
        <w:trPr>
          <w:trHeight w:hRule="exact" w:val="94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1"/>
                <w:w w:val="9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1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19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覆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侧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3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21</w:t>
      </w:r>
    </w:p>
    <w:sectPr>
      <w:pgSz w:w="11900" w:h="16840"/>
      <w:pgMar w:top="1426" w:right="1699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9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21" w:id="21"/>
      <w:bookmarkEnd w:id="21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21" coordsize="50,50" style="position:absolute;left:0;text-align:left;margin-left:89.949997pt;margin-top:72.000000pt;width:0.500000pt;height:0.500000pt;z-index:-251658233;mso-position-horizontal-relative:page;mso-position-vertical-relative:page">
            <v:shapetype id="polygon22" o:spt="12.000000" path=" m 0,50 l 50,50 l 50,0 l 0,0 l 0,50xe" coordsize="50,50">
              <v:stroke joinstyle="miter"/>
            </v:shapetype>
            <v:shape id="WS_polygon22" type="polygon22" style="position:absolute;left:0;margin-left:0;margin-top:0;width:50;height:50;z-index:6" strokeweight="0.000000pt" strokecolor="#000000">
              <v:stroke dashstyle="solid" endcap="flat"/>
              <v:fill color="#000000" opacity="65535"/>
            </v:shape>
            <v:shapetype id="polygon23" o:spt="12.000000" path=" m 0,50 l 50,50 l 50,0 l 0,0 l 0,50xe" coordsize="50,50">
              <v:stroke joinstyle="miter"/>
            </v:shapetype>
            <v:shape id="WS_polygon23" type="polygon23" style="position:absolute;left:0;margin-left:0;margin-top:0;width:50;height:50;z-index:7" strokeweight="0.000000pt" strokecolor="#000000">
              <v:stroke dashstyle="solid" endcap="flat"/>
              <v:fill color="#000000" opacity="65535"/>
            </v:shape>
          </v:group>
        </w:pict>
        <w:pict>
          <v:shapetype id="polygon24" o:spt="12.000000" path=" m 0,50 l 50,50 l 50,0 l 0,0 l 0,50xe" coordsize="50,50">
            <v:stroke joinstyle="miter"/>
          </v:shapetype>
          <v:shape id="WS_polygon24" type="polygon24" style="position:absolute;left:0;text-align:left;margin-left:160.600006pt;margin-top:72.000000pt;width:0.500000pt;height:0.500000pt;z-index:-25165823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25" coordsize="45,50" style="position:absolute;left:0;text-align:left;margin-left:504.649994pt;margin-top:72.000000pt;width:0.500000pt;height:0.500000pt;z-index:-251658230;mso-position-horizontal-relative:page;mso-position-vertical-relative:page">
            <v:shapetype id="polygon26" o:spt="12.000000" path=" m 0,50 l 50,50 l 50,0 l 0,0 l 0,50xe" coordsize="45,50">
              <v:stroke joinstyle="miter"/>
            </v:shapetype>
            <v:shape id="WS_polygon26" type="polygon26" style="position:absolute;left:0;margin-left:0;margin-top:0;width:50;height:50;z-index:9" strokeweight="0.000000pt" strokecolor="#000000">
              <v:stroke dashstyle="solid" endcap="flat"/>
              <v:fill color="#000000" opacity="65535"/>
            </v:shape>
            <v:shapetype id="polygon27" o:spt="12.000000" path=" m 0,50 l 50,50 l 50,0 l 0,0 l 0,50xe" coordsize="45,50">
              <v:stroke joinstyle="miter"/>
            </v:shapetype>
            <v:shape id="WS_polygon27" type="polygon27" style="position:absolute;left:0;margin-left:0;margin-top:0;width:50;height:50;z-index:10" strokeweight="0.000000pt" strokecolor="#000000">
              <v:stroke dashstyle="solid" endcap="flat"/>
              <v:fill color="#000000" opacity="65535"/>
            </v:shape>
          </v:group>
        </w:pict>
        <w:pict>
          <v:shapetype id="polygon28" o:spt="12.000000" path=" m 0,50 l 50,50 l 50,0 l 0,0 l 0,50xe" coordsize="50,45">
            <v:stroke joinstyle="miter"/>
          </v:shapetype>
          <v:shape id="WS_polygon28" type="polygon28" style="position:absolute;left:0;text-align:left;margin-left:89.949997pt;margin-top:95.900002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" o:spt="12.000000" path=" m 0,50 l 50,50 l 50,0 l 0,0 l 0,50xe" coordsize="45,45">
            <v:stroke joinstyle="miter"/>
          </v:shapetype>
          <v:shape id="WS_polygon29" type="polygon29" style="position:absolute;left:0;text-align:left;margin-left:504.649994pt;margin-top:95.900002pt;width:0.500000pt;height:0.500000pt;z-index:-2516582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" o:spt="12.000000" path=" m 0,50 l 50,50 l 50,0 l 0,0 l 0,50xe" coordsize="50,50">
            <v:stroke joinstyle="miter"/>
          </v:shapetype>
          <v:shape id="WS_polygon30" type="polygon30" style="position:absolute;left:0;text-align:left;margin-left:89.949997pt;margin-top:190.050003pt;width:0.500000pt;height:0.500000pt;z-index:-25165820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" o:spt="12.000000" path=" m 0,50 l 50,50 l 50,0 l 0,0 l 0,50xe" coordsize="45,50">
            <v:stroke joinstyle="miter"/>
          </v:shapetype>
          <v:shape id="WS_polygon31" type="polygon31" style="position:absolute;left:0;text-align:left;margin-left:504.649994pt;margin-top:190.050003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" o:spt="12.000000" path=" m 0,50 l 50,50 l 50,0 l 0,0 l 0,50xe" coordsize="50,45">
            <v:stroke joinstyle="miter"/>
          </v:shapetype>
          <v:shape id="WS_polygon32" type="polygon32" style="position:absolute;left:0;text-align:left;margin-left:89.949997pt;margin-top:260.750000pt;width:0.500000pt;height:0.500000pt;z-index:-25165819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" o:spt="12.000000" path=" m 0,50 l 50,50 l 50,0 l 0,0 l 0,50xe" coordsize="45,45">
            <v:stroke joinstyle="miter"/>
          </v:shapetype>
          <v:shape id="WS_polygon33" type="polygon33" style="position:absolute;left:0;text-align:left;margin-left:504.649994pt;margin-top:260.750000pt;width:0.500000pt;height:0.500000pt;z-index:-25165819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" o:spt="12.000000" path=" m 0,50 l 50,50 l 50,0 l 0,0 l 0,50xe" coordsize="50,45">
            <v:stroke joinstyle="miter"/>
          </v:shapetype>
          <v:shape id="WS_polygon34" type="polygon34" style="position:absolute;left:0;text-align:left;margin-left:89.949997pt;margin-top:308.049988pt;width:0.500000pt;height:0.500000pt;z-index:-25165818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" o:spt="12.000000" path=" m 0,50 l 50,50 l 50,0 l 0,0 l 0,50xe" coordsize="45,45">
            <v:stroke joinstyle="miter"/>
          </v:shapetype>
          <v:shape id="WS_polygon35" type="polygon35" style="position:absolute;left:0;text-align:left;margin-left:504.649994pt;margin-top:308.049988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" o:spt="12.000000" path=" m 0,50 l 50,50 l 50,0 l 0,0 l 0,50xe" coordsize="50,50">
            <v:stroke joinstyle="miter"/>
          </v:shapetype>
          <v:shape id="WS_polygon36" type="polygon36" style="position:absolute;left:0;text-align:left;margin-left:89.949997pt;margin-top:355.350006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" o:spt="12.000000" path=" m 0,50 l 50,50 l 50,0 l 0,0 l 0,50xe" coordsize="45,50">
            <v:stroke joinstyle="miter"/>
          </v:shapetype>
          <v:shape id="WS_polygon37" type="polygon37" style="position:absolute;left:0;text-align:left;margin-left:504.649994pt;margin-top:355.350006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38" coordsize="50,50" style="position:absolute;left:0;text-align:left;margin-left:89.949997pt;margin-top:402.649994pt;width:0.500000pt;height:0.500000pt;z-index:-251658169;mso-position-horizontal-relative:page;mso-position-vertical-relative:page">
            <v:shapetype id="polygon39" o:spt="12.000000" path=" m 0,50 l 50,50 l 50,0 l 0,0 l 0,50xe" coordsize="50,50">
              <v:stroke joinstyle="miter"/>
            </v:shapetype>
            <v:shape id="WS_polygon39" type="polygon39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  <v:shapetype id="polygon40" o:spt="12.000000" path=" m 0,50 l 50,50 l 50,0 l 0,0 l 0,50xe" coordsize="50,50">
              <v:stroke joinstyle="miter"/>
            </v:shapetype>
            <v:shape id="WS_polygon40" type="polygon40" style="position:absolute;left:0;margin-left:0;margin-top:0;width:50;height:50;z-index:71" strokeweight="0.000000pt" strokecolor="#000000">
              <v:stroke dashstyle="solid" endcap="flat"/>
              <v:fill color="#000000" opacity="65535"/>
            </v:shape>
          </v:group>
        </w:pict>
        <w:pict>
          <v:shapetype id="polygon41" o:spt="12.000000" path=" m 0,50 l 50,50 l 50,0 l 0,0 l 0,50xe" coordsize="50,50">
            <v:stroke joinstyle="miter"/>
          </v:shapetype>
          <v:shape id="WS_polygon41" type="polygon41" style="position:absolute;left:0;text-align:left;margin-left:160.600006pt;margin-top:402.649994pt;width:0.500000pt;height:0.500000pt;z-index:-25165816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42" coordsize="45,50" style="position:absolute;left:0;text-align:left;margin-left:504.649994pt;margin-top:402.649994pt;width:0.500000pt;height:0.500000pt;z-index:-251658166;mso-position-horizontal-relative:page;mso-position-vertical-relative:page">
            <v:shapetype id="polygon43" o:spt="12.000000" path=" m 0,50 l 50,50 l 50,0 l 0,0 l 0,50xe" coordsize="45,50">
              <v:stroke joinstyle="miter"/>
            </v:shapetype>
            <v:shape id="WS_polygon43" type="polygon43" style="position:absolute;left:0;margin-left:0;margin-top:0;width:50;height:50;z-index:73" strokeweight="0.000000pt" strokecolor="#000000">
              <v:stroke dashstyle="solid" endcap="flat"/>
              <v:fill color="#000000" opacity="65535"/>
            </v:shape>
            <v:shapetype id="polygon44" o:spt="12.000000" path=" m 0,50 l 50,50 l 50,0 l 0,0 l 0,50xe" coordsize="45,50">
              <v:stroke joinstyle="miter"/>
            </v:shapetype>
            <v:shape id="WS_polygon44" type="polygon44" style="position:absolute;left:0;margin-left:0;margin-top:0;width:50;height:50;z-index:74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5" w:type="dxa"/>
        <w:tblpPr w:topFromText="19"/>
        <w:tblCellMar>
          <w:left w:w="0" w:type="dxa"/>
          <w:right w:w="0" w:type="dxa"/>
        </w:tblCellMar>
        <w:tblLook w:val="0660"/>
      </w:tblPr>
      <w:tblGrid>
        <w:gridCol w:w="1414"/>
        <w:gridCol w:w="6884"/>
      </w:tblGrid>
      <w:tr>
        <w:trPr>
          <w:trHeight w:hRule="exact" w:val="478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</w:p>
        </w:tc>
      </w:tr>
      <w:tr>
        <w:trPr>
          <w:trHeight w:hRule="exact" w:val="188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6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30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8"/>
              </w:rPr>
              <w:t w:space="preserve">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9"/>
              </w:rPr>
              <w:t w:space="preserve">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翘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陈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皮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杞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3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4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栀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5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9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智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</w:p>
        </w:tc>
      </w:tr>
      <w:tr>
        <w:trPr>
          <w:trHeight w:hRule="exact" w:val="14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36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22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鱼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鹤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薄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芥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33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5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4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8"/>
              </w:rPr>
              <w:t w:space="preserve">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泽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8"/>
              </w:rPr>
              <w:t w:space="preserve">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2"/>
                <w:w w:val="96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9"/>
              </w:rPr>
              <w:t w:space="preserve">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公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6"/>
                <w:w w:val="94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9"/>
              </w:rPr>
              <w:t w:space="preserve">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竹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麦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筋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草</w:t>
            </w:r>
          </w:p>
        </w:tc>
      </w:tr>
      <w:tr>
        <w:trPr>
          <w:trHeight w:hRule="exact" w:val="94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12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405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3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苓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7"/>
                <w:w w:val="96"/>
              </w:rPr>
              <w:t w:space="preserve">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5"/>
                <w:w w:val="99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4"/>
                <w:w w:val="91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0"/>
                <w:w w:val="98"/>
              </w:rPr>
              <w:t w:space="preserve">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黛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五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子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昆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布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3"/>
                <w:w w:val="99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茶</w:t>
            </w:r>
          </w:p>
        </w:tc>
      </w:tr>
      <w:tr>
        <w:trPr>
          <w:trHeight w:hRule="exact" w:val="94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0" w:lineRule="exact" w:before="13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16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1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406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地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龙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4"/>
                <w:w w:val="93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蛭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全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2"/>
                <w:w w:val="92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乌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梢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蛇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4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蚕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</w:rPr>
              <w:t w:space="preserve">珠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5"/>
                <w:w w:val="98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1"/>
                <w:w w:val="97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蛎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虫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8"/>
                <w:w w:val="95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龟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鳖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甲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鸡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内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海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螵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蛸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蚣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蟾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酥</w:t>
            </w:r>
          </w:p>
        </w:tc>
      </w:tr>
      <w:tr>
        <w:trPr>
          <w:trHeight w:hRule="exact" w:val="94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3" w:type="dxa"/>
          </w:tcPr>
          <w:p>
            <w:pPr>
              <w:spacing w:beforeAutospacing="off" w:afterAutospacing="off" w:line="210" w:lineRule="exact" w:before="13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矿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物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类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1"/>
                <w:w w:val="99"/>
              </w:rPr>
              <w:t w:space="preserve">药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材</w:t>
            </w:r>
          </w:p>
          <w:p>
            <w:pPr>
              <w:spacing w:beforeAutospacing="off" w:afterAutospacing="off" w:line="25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6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w w:val="5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种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6880" w:type="dxa"/>
          </w:tcPr>
          <w:p>
            <w:pPr>
              <w:spacing w:beforeAutospacing="off" w:afterAutospacing="off" w:line="367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朱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砂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膏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芒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硝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自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然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铜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赭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石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、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0"/>
              </w:rPr>
              <w:t w:space="preserve">滑</w:t>
            </w:r>
            <w:r>
              <w:rPr>
                <w:bCs w:val="on"/>
                <w:kern w:val="0"/>
                <w:color w:val="000000"/>
                <w:rFonts w:ascii="宋体" w:cs="宋体" w:hAnsi="宋体" w:eastAsia="宋体"/>
                <w:sz w:val="21"/>
                <w:spacing w:val="-1"/>
                <w:w w:val="100"/>
              </w:rPr>
              <w:t w:space="preserve">石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05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7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22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9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9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9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2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7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